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63" w:rsidRDefault="008A6C1C" w:rsidP="0059147B">
      <w:pPr>
        <w:shd w:val="clear" w:color="auto" w:fill="FCFFFC"/>
        <w:spacing w:before="240" w:after="240" w:line="240" w:lineRule="auto"/>
        <w:rPr>
          <w:rFonts w:eastAsia="Times New Roman" w:cstheme="minorHAnsi"/>
          <w:b/>
          <w:sz w:val="32"/>
          <w:szCs w:val="32"/>
          <w:lang w:eastAsia="nb-NO"/>
        </w:rPr>
      </w:pPr>
      <w:r>
        <w:rPr>
          <w:rFonts w:eastAsia="Times New Roman" w:cstheme="minorHAnsi"/>
          <w:b/>
          <w:sz w:val="32"/>
          <w:szCs w:val="32"/>
          <w:lang w:eastAsia="nb-NO"/>
        </w:rPr>
        <w:t>A</w:t>
      </w:r>
      <w:r w:rsidR="00B26B63" w:rsidRPr="004D0544">
        <w:rPr>
          <w:rFonts w:eastAsia="Times New Roman" w:cstheme="minorHAnsi"/>
          <w:b/>
          <w:sz w:val="32"/>
          <w:szCs w:val="32"/>
          <w:lang w:eastAsia="nb-NO"/>
        </w:rPr>
        <w:t>rrangement</w:t>
      </w:r>
      <w:r w:rsidR="00891FAE">
        <w:rPr>
          <w:rFonts w:eastAsia="Times New Roman" w:cstheme="minorHAnsi"/>
          <w:b/>
          <w:sz w:val="32"/>
          <w:szCs w:val="32"/>
          <w:lang w:eastAsia="nb-NO"/>
        </w:rPr>
        <w:t>er, samlinger og aktiviteter</w:t>
      </w:r>
      <w:r w:rsidR="00B26B63" w:rsidRPr="004D0544">
        <w:rPr>
          <w:rFonts w:eastAsia="Times New Roman" w:cstheme="minorHAnsi"/>
          <w:b/>
          <w:sz w:val="32"/>
          <w:szCs w:val="32"/>
          <w:lang w:eastAsia="nb-NO"/>
        </w:rPr>
        <w:t xml:space="preserve"> i Våler kommune</w:t>
      </w:r>
    </w:p>
    <w:p w:rsidR="007006CA" w:rsidRDefault="00891FAE" w:rsidP="00CE0898">
      <w:pPr>
        <w:shd w:val="clear" w:color="auto" w:fill="FFFFFF"/>
        <w:spacing w:before="100" w:beforeAutospacing="1" w:after="100" w:afterAutospacing="1" w:line="240" w:lineRule="auto"/>
        <w:outlineLvl w:val="1"/>
      </w:pPr>
      <w:hyperlink r:id="rId7" w:history="1">
        <w:r w:rsidR="00CE0898" w:rsidRPr="00891FAE">
          <w:rPr>
            <w:rStyle w:val="Hyperkobling"/>
          </w:rPr>
          <w:t>Helsdirektoratets regl</w:t>
        </w:r>
        <w:r w:rsidRPr="00891FAE">
          <w:rPr>
            <w:rStyle w:val="Hyperkobling"/>
          </w:rPr>
          <w:t>er for arrangement</w:t>
        </w:r>
      </w:hyperlink>
      <w:r w:rsidR="00CE0898" w:rsidRPr="004D0544">
        <w:t xml:space="preserve"> </w:t>
      </w:r>
      <w:r w:rsidR="00B44972">
        <w:t>gjelder</w:t>
      </w:r>
      <w:r w:rsidR="00CE0898">
        <w:t>, og det er arrangøren selv som har ansvar for at retningslinjene følges</w:t>
      </w:r>
      <w:r w:rsidR="00CE0898" w:rsidRPr="004D0544">
        <w:t xml:space="preserve">. Inntil videre er arrangementer </w:t>
      </w:r>
      <w:r>
        <w:t xml:space="preserve">på offentlig sted </w:t>
      </w:r>
      <w:r w:rsidR="00CE0898" w:rsidRPr="004D0544">
        <w:t xml:space="preserve">med </w:t>
      </w:r>
      <w:r>
        <w:t>flere enn 200 p</w:t>
      </w:r>
      <w:r w:rsidR="00CE0898" w:rsidRPr="004D0544">
        <w:t xml:space="preserve">ersoner forbudt. </w:t>
      </w:r>
      <w:r w:rsidRPr="007006CA">
        <w:t>Arrangement på private steder</w:t>
      </w:r>
      <w:r>
        <w:t xml:space="preserve"> skal begrenses til inntil 20 deltakere.</w:t>
      </w:r>
      <w:r w:rsidR="007006CA">
        <w:t xml:space="preserve"> </w:t>
      </w:r>
    </w:p>
    <w:p w:rsidR="007006CA" w:rsidRDefault="007006CA" w:rsidP="00CE0898">
      <w:pPr>
        <w:shd w:val="clear" w:color="auto" w:fill="FFFFFF"/>
        <w:spacing w:before="100" w:beforeAutospacing="1" w:after="100" w:afterAutospacing="1" w:line="240" w:lineRule="auto"/>
        <w:outlineLvl w:val="1"/>
      </w:pPr>
      <w:r>
        <w:t xml:space="preserve">Les mer på </w:t>
      </w:r>
      <w:hyperlink r:id="rId8" w:history="1">
        <w:r w:rsidRPr="007006CA">
          <w:rPr>
            <w:rStyle w:val="Hyperkobling"/>
          </w:rPr>
          <w:t>https://helsenorge.no/koronavirus/feiringer-sammenkomster-og-arrangementer</w:t>
        </w:r>
      </w:hyperlink>
    </w:p>
    <w:p w:rsidR="00825F9B" w:rsidRDefault="00825F9B" w:rsidP="00CE0898">
      <w:pPr>
        <w:shd w:val="clear" w:color="auto" w:fill="FFFFFF"/>
        <w:spacing w:before="100" w:beforeAutospacing="1" w:after="100" w:afterAutospacing="1" w:line="240" w:lineRule="auto"/>
        <w:outlineLvl w:val="1"/>
      </w:pPr>
      <w:r>
        <w:t xml:space="preserve">Vi oppfordrer arrangører om å benytte Helsedirektoratets forslag til </w:t>
      </w:r>
      <w:hyperlink r:id="rId9" w:history="1">
        <w:r w:rsidRPr="00825F9B">
          <w:rPr>
            <w:rStyle w:val="Hyperkobling"/>
          </w:rPr>
          <w:t>risikovurdering og sjekkliste for godt smittevern i forbindele med arrangementer.</w:t>
        </w:r>
      </w:hyperlink>
    </w:p>
    <w:p w:rsidR="008A6C1C" w:rsidRPr="004820F0" w:rsidRDefault="00891FAE" w:rsidP="007006CA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lang w:eastAsia="nb-NO"/>
        </w:rPr>
      </w:pPr>
      <w:r>
        <w:t xml:space="preserve"> </w:t>
      </w:r>
      <w:r w:rsidR="00825F9B">
        <w:rPr>
          <w:b/>
          <w:lang w:eastAsia="nb-NO"/>
        </w:rPr>
        <w:t xml:space="preserve">Vi ber lokale arrangører om å registrere sitt arrangement </w:t>
      </w:r>
      <w:hyperlink r:id="rId10" w:history="1">
        <w:r w:rsidR="00825F9B" w:rsidRPr="00825F9B">
          <w:rPr>
            <w:rStyle w:val="Hyperkobling"/>
            <w:b/>
            <w:lang w:eastAsia="nb-NO"/>
          </w:rPr>
          <w:t>her</w:t>
        </w:r>
      </w:hyperlink>
      <w:r w:rsidR="008A6C1C" w:rsidRPr="004820F0">
        <w:rPr>
          <w:b/>
          <w:lang w:eastAsia="nb-NO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>
              <w:rPr>
                <w:lang w:eastAsia="nb-NO"/>
              </w:rPr>
              <w:t>A</w:t>
            </w:r>
            <w:r w:rsidRPr="008A6C1C">
              <w:rPr>
                <w:lang w:eastAsia="nb-NO"/>
              </w:rPr>
              <w:t>nsvarlig arrangør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before="100" w:beforeAutospacing="1" w:after="100" w:afterAutospacing="1" w:line="42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rPr>
          <w:trHeight w:val="238"/>
        </w:trPr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Kontaktperson arrangør 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before="100" w:beforeAutospacing="1" w:after="100" w:afterAutospacing="1" w:line="42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4820F0">
            <w:pPr>
              <w:pStyle w:val="Ingenmellomrom"/>
              <w:numPr>
                <w:ilvl w:val="0"/>
                <w:numId w:val="10"/>
              </w:numPr>
              <w:rPr>
                <w:lang w:eastAsia="nb-NO"/>
              </w:rPr>
            </w:pPr>
            <w:r w:rsidRPr="008A6C1C">
              <w:rPr>
                <w:lang w:eastAsia="nb-NO"/>
              </w:rPr>
              <w:t>Navn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4820F0">
            <w:pPr>
              <w:pStyle w:val="Ingenmellomrom"/>
              <w:numPr>
                <w:ilvl w:val="0"/>
                <w:numId w:val="10"/>
              </w:numPr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E-post 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4820F0">
            <w:pPr>
              <w:pStyle w:val="Ingenmellomrom"/>
              <w:numPr>
                <w:ilvl w:val="0"/>
                <w:numId w:val="10"/>
              </w:numPr>
              <w:rPr>
                <w:lang w:eastAsia="nb-NO"/>
              </w:rPr>
            </w:pPr>
            <w:r w:rsidRPr="008A6C1C">
              <w:rPr>
                <w:lang w:eastAsia="nb-NO"/>
              </w:rPr>
              <w:t>Telefon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lang w:eastAsia="nb-NO"/>
              </w:rPr>
            </w:pPr>
          </w:p>
        </w:tc>
      </w:tr>
      <w:tr w:rsidR="008A6C1C" w:rsidRPr="008A6C1C" w:rsidTr="00326FBF">
        <w:tc>
          <w:tcPr>
            <w:tcW w:w="9062" w:type="dxa"/>
            <w:gridSpan w:val="2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Beskrivelse av arrangementet </w:t>
            </w: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Idrettsarrangement; stevne, cup, kamp eller organisert aktivitet i form av trening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Kulturarrangement; konsert, utstilling, teater, eller lignende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Andre arrangement; seminar, bursdag, bryllup, begravelse, religiøse samlinger eller lignende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Tidspunkt og varighet 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Antall og type deltakere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Antall funksjonærer </w:t>
            </w:r>
          </w:p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Antall publikum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Beskrivelse av arrangementsted 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pStyle w:val="Ingenmellomrom"/>
              <w:ind w:left="360"/>
              <w:jc w:val="both"/>
              <w:rPr>
                <w:rFonts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Hvordan vil arrangør ha register og oversikt over hvem som er til stede for å sikre rask smittesporing dersom det blir nødvendig?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Hvordan sikrer arrangør at det er mulig å holde minst 1 meter avstand?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Hvilke tiltak gjøres for at syke ikke deltar på arrangementet?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 xml:space="preserve">Beskriv hvordan arrangør sørger for god kapasitet for håndhygiene, enten håndvask med såpe og vann eller desinfeksjonssprit? 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Hvordan løses informasjon om generelle hygieneråd (for eksempel plakater).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A6C1C" w:rsidRPr="008A6C1C" w:rsidTr="008A6C1C">
        <w:tc>
          <w:tcPr>
            <w:tcW w:w="3823" w:type="dxa"/>
          </w:tcPr>
          <w:p w:rsidR="008A6C1C" w:rsidRPr="008A6C1C" w:rsidRDefault="008A6C1C" w:rsidP="008A6C1C">
            <w:pPr>
              <w:pStyle w:val="Ingenmellomrom"/>
              <w:rPr>
                <w:lang w:eastAsia="nb-NO"/>
              </w:rPr>
            </w:pPr>
            <w:r w:rsidRPr="008A6C1C">
              <w:rPr>
                <w:lang w:eastAsia="nb-NO"/>
              </w:rPr>
              <w:t>Hvordan iverksettes forsterket renhold (for eksempel på kjøkken, matserveringsområder og toaletter).</w:t>
            </w:r>
          </w:p>
        </w:tc>
        <w:tc>
          <w:tcPr>
            <w:tcW w:w="5239" w:type="dxa"/>
          </w:tcPr>
          <w:p w:rsidR="008A6C1C" w:rsidRPr="008A6C1C" w:rsidRDefault="008A6C1C" w:rsidP="008A6C1C">
            <w:pPr>
              <w:shd w:val="clear" w:color="auto" w:fill="FFFFFF"/>
              <w:spacing w:after="150" w:line="360" w:lineRule="atLeast"/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:rsidR="0059147B" w:rsidRPr="004D0544" w:rsidRDefault="0059147B" w:rsidP="008A6C1C">
      <w:pPr>
        <w:rPr>
          <w:rFonts w:cstheme="minorHAnsi"/>
          <w:sz w:val="24"/>
          <w:szCs w:val="24"/>
        </w:rPr>
      </w:pPr>
    </w:p>
    <w:sectPr w:rsidR="0059147B" w:rsidRPr="004D0544" w:rsidSect="004820F0">
      <w:headerReference w:type="default" r:id="rId11"/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BE" w:rsidRDefault="00BA06BE" w:rsidP="004820F0">
      <w:pPr>
        <w:spacing w:after="0" w:line="240" w:lineRule="auto"/>
      </w:pPr>
      <w:r>
        <w:separator/>
      </w:r>
    </w:p>
  </w:endnote>
  <w:endnote w:type="continuationSeparator" w:id="0">
    <w:p w:rsidR="00BA06BE" w:rsidRDefault="00BA06BE" w:rsidP="0048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BE" w:rsidRDefault="00BA06BE" w:rsidP="004820F0">
      <w:pPr>
        <w:spacing w:after="0" w:line="240" w:lineRule="auto"/>
      </w:pPr>
      <w:r>
        <w:separator/>
      </w:r>
    </w:p>
  </w:footnote>
  <w:footnote w:type="continuationSeparator" w:id="0">
    <w:p w:rsidR="00BA06BE" w:rsidRDefault="00BA06BE" w:rsidP="0048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F0" w:rsidRDefault="004820F0">
    <w:pPr>
      <w:pStyle w:val="Topptekst"/>
    </w:pPr>
    <w:r>
      <w:rPr>
        <w:noProof/>
        <w:lang w:eastAsia="nb-NO"/>
      </w:rPr>
      <w:drawing>
        <wp:inline distT="0" distB="0" distL="0" distR="0">
          <wp:extent cx="1514475" cy="492204"/>
          <wp:effectExtent l="0" t="0" r="0" b="317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åler kommune ett gir ekst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969" cy="49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597"/>
    <w:multiLevelType w:val="hybridMultilevel"/>
    <w:tmpl w:val="DF988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5AAC"/>
    <w:multiLevelType w:val="hybridMultilevel"/>
    <w:tmpl w:val="A7167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D4F"/>
    <w:multiLevelType w:val="multilevel"/>
    <w:tmpl w:val="A7F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531DA"/>
    <w:multiLevelType w:val="hybridMultilevel"/>
    <w:tmpl w:val="506A49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3C34"/>
    <w:multiLevelType w:val="hybridMultilevel"/>
    <w:tmpl w:val="4566D486"/>
    <w:lvl w:ilvl="0" w:tplc="88CEBA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2C206E"/>
    <w:multiLevelType w:val="hybridMultilevel"/>
    <w:tmpl w:val="92509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2C89"/>
    <w:multiLevelType w:val="multilevel"/>
    <w:tmpl w:val="6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A73A6"/>
    <w:multiLevelType w:val="multilevel"/>
    <w:tmpl w:val="0B32E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43517"/>
    <w:multiLevelType w:val="hybridMultilevel"/>
    <w:tmpl w:val="D6369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D041A"/>
    <w:multiLevelType w:val="hybridMultilevel"/>
    <w:tmpl w:val="8B54C12E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B"/>
    <w:rsid w:val="00224B03"/>
    <w:rsid w:val="00402F87"/>
    <w:rsid w:val="004820F0"/>
    <w:rsid w:val="004D0544"/>
    <w:rsid w:val="005324DB"/>
    <w:rsid w:val="0059147B"/>
    <w:rsid w:val="007006CA"/>
    <w:rsid w:val="00825F9B"/>
    <w:rsid w:val="00891FAE"/>
    <w:rsid w:val="008A6C1C"/>
    <w:rsid w:val="00981019"/>
    <w:rsid w:val="009833B5"/>
    <w:rsid w:val="00996C0D"/>
    <w:rsid w:val="00B26B63"/>
    <w:rsid w:val="00B44972"/>
    <w:rsid w:val="00BA06BE"/>
    <w:rsid w:val="00CE0898"/>
    <w:rsid w:val="00E63BF4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D3F29"/>
  <w15:chartTrackingRefBased/>
  <w15:docId w15:val="{FFCE49D3-AAC4-44AE-8DE5-3EF9AA2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9147B"/>
    <w:rPr>
      <w:color w:val="0000FF"/>
      <w:u w:val="single"/>
    </w:rPr>
  </w:style>
  <w:style w:type="paragraph" w:styleId="Ingenmellomrom">
    <w:name w:val="No Spacing"/>
    <w:uiPriority w:val="1"/>
    <w:qFormat/>
    <w:rsid w:val="0059147B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02F87"/>
    <w:pPr>
      <w:ind w:left="720"/>
      <w:contextualSpacing/>
    </w:pPr>
  </w:style>
  <w:style w:type="table" w:styleId="Tabellrutenett">
    <w:name w:val="Table Grid"/>
    <w:basedOn w:val="Vanligtabell"/>
    <w:uiPriority w:val="39"/>
    <w:rsid w:val="008A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8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820F0"/>
  </w:style>
  <w:style w:type="paragraph" w:styleId="Bunntekst">
    <w:name w:val="footer"/>
    <w:basedOn w:val="Normal"/>
    <w:link w:val="BunntekstTegn"/>
    <w:uiPriority w:val="99"/>
    <w:unhideWhenUsed/>
    <w:rsid w:val="0048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20F0"/>
  </w:style>
  <w:style w:type="character" w:styleId="Fulgthyperkobling">
    <w:name w:val="FollowedHyperlink"/>
    <w:basedOn w:val="Standardskriftforavsnitt"/>
    <w:uiPriority w:val="99"/>
    <w:semiHidden/>
    <w:unhideWhenUsed/>
    <w:rsid w:val="00B44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norge.no/koronavirus/feiringer-sammenkomster-og-arrangemen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hi.no/nettpub/coronavirus/rad-og-informasjon-til-andre-sektorer-og-yrkesgrupper/anbefalinger-ved--store-arrangementer-knyttet-til-koronasmitte-i-norge/?term=&amp;h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aaler-he.kommune.no/sd/skjema/VHK0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hi.no/nettpub/coronavirus/rad-og-informasjon-til-andre-sektorer-og-yrkesgrupper/anbefalinger-ved--store-arrangementer-knyttet-til-koronasmitte-i-norge/?term=&amp;h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Brunborg</dc:creator>
  <cp:keywords/>
  <dc:description/>
  <cp:lastModifiedBy>Siri Brunborg</cp:lastModifiedBy>
  <cp:revision>5</cp:revision>
  <dcterms:created xsi:type="dcterms:W3CDTF">2020-06-24T10:19:00Z</dcterms:created>
  <dcterms:modified xsi:type="dcterms:W3CDTF">2020-06-24T10:23:00Z</dcterms:modified>
</cp:coreProperties>
</file>